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 lab innovation process and tools</w:t>
      </w:r>
    </w:p>
    <w:p>
      <w:pPr/>
    </w:p>
    <w:p>
      <w:pPr>
        <w:spacing w:line="288" w:lineRule="auto"/>
      </w:pPr>
      <w:r>
        <w:rPr>
          <w:rFonts w:ascii="Arial" w:hAnsi="Arial" w:eastAsia="Arial" w:cs="Arial"/>
          <w:color w:val="000"/>
          <w:sz w:val="18"/>
          <w:szCs w:val="18"/>
          <w:b w:val="1"/>
          <w:bCs w:val="1"/>
        </w:rPr>
        <w:t xml:space="preserve">Living Labs represent a dynamic and user-centered approach to innovation</w:t>
      </w:r>
      <w:r>
        <w:rPr>
          <w:rFonts w:ascii="Arial" w:hAnsi="Arial" w:eastAsia="Arial" w:cs="Arial"/>
          <w:color w:val="000"/>
          <w:sz w:val="18"/>
          <w:szCs w:val="18"/>
        </w:rPr>
        <w:t xml:space="preserve">, combining real-life and simulated environments to promote co-creation and collaboration. These ecosystems bring together multiple stakeholders, including academia, industry, the public sector, and civil society, to address complex challenges. By employing iterative processes and systematic methodologies, Living Labs enable the design, testing, and evaluation of innovative solutions tailored to user needs and specific contexts. This approach leverages user engagement and advanced tools to drive impactful results, fostering sustainable development and meaningful advancements.</w:t>
      </w:r>
    </w:p>
    <w:p>
      <w:pPr>
        <w:spacing w:line="288" w:lineRule="auto"/>
      </w:pPr>
      <w:r>
        <w:rPr>
          <w:rFonts w:ascii="Arial" w:hAnsi="Arial" w:eastAsia="Arial" w:cs="Arial"/>
          <w:color w:val="000"/>
          <w:sz w:val="18"/>
          <w:szCs w:val="18"/>
          <w:i w:val="1"/>
          <w:iCs w:val="1"/>
        </w:rPr>
        <w:t xml:space="preserve">This presentation material was developed by </w:t>
      </w:r>
      <w:r>
        <w:rPr>
          <w:rFonts w:ascii="Arial" w:hAnsi="Arial" w:eastAsia="Arial" w:cs="Arial"/>
          <w:color w:val="000"/>
          <w:sz w:val="18"/>
          <w:szCs w:val="18"/>
          <w:b w:val="1"/>
          <w:bCs w:val="1"/>
          <w:i w:val="1"/>
          <w:iCs w:val="1"/>
        </w:rPr>
        <w:t xml:space="preserve">Teemu Santonen</w:t>
      </w:r>
      <w:r>
        <w:rPr>
          <w:rFonts w:ascii="Arial" w:hAnsi="Arial" w:eastAsia="Arial" w:cs="Arial"/>
          <w:color w:val="000"/>
          <w:sz w:val="18"/>
          <w:szCs w:val="18"/>
          <w:i w:val="1"/>
          <w:iCs w:val="1"/>
        </w:rPr>
        <w:t xml:space="preserve"> for a </w:t>
      </w:r>
      <w:r>
        <w:rPr>
          <w:rFonts w:ascii="Arial" w:hAnsi="Arial" w:eastAsia="Arial" w:cs="Arial"/>
          <w:color w:val="000"/>
          <w:sz w:val="18"/>
          <w:szCs w:val="18"/>
          <w:b w:val="1"/>
          <w:bCs w:val="1"/>
          <w:i w:val="1"/>
          <w:iCs w:val="1"/>
        </w:rPr>
        <w:t xml:space="preserve">VITALISE</w:t>
      </w:r>
      <w:r>
        <w:rPr>
          <w:rFonts w:ascii="Arial" w:hAnsi="Arial" w:eastAsia="Arial" w:cs="Arial"/>
          <w:color w:val="000"/>
          <w:sz w:val="18"/>
          <w:szCs w:val="18"/>
          <w:i w:val="1"/>
          <w:iCs w:val="1"/>
        </w:rPr>
        <w:t xml:space="preserve"> training session.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2026-07-11T03:24:20+02:00</dcterms:created>
  <dcterms:modified xsi:type="dcterms:W3CDTF">2026-07-11T03:24:20+02:00</dcterms:modified>
</cp:coreProperties>
</file>

<file path=docProps/custom.xml><?xml version="1.0" encoding="utf-8"?>
<Properties xmlns="http://schemas.openxmlformats.org/officeDocument/2006/custom-properties" xmlns:vt="http://schemas.openxmlformats.org/officeDocument/2006/docPropsVTypes"/>
</file>