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Improving the use of location intelligence in Smart Spaces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the expert in Data-Driven Government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Clémentine Valayer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Gartner Consulting and special guests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Ricardo Vitorino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Ubiwhere speaking about the City of Guimarães,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Albert Engels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Bart De Lathouwer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city of Rotterdam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Andraž Logar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 3fs speaking about Smart Mlaka share insight on:</w:t>
      </w:r>
    </w:p>
    <w:p>
      <w:pPr>
        <w:numPr>
          <w:ilvl w:val="0"/>
          <w:numId w:val="1"/>
        </w:numPr>
      </w:pPr>
      <w:r>
        <w:rPr/>
        <w:t xml:space="preserve">A proposed Smart Space Benchmarking Framework and its four dimensions</w:t>
      </w:r>
    </w:p>
    <w:p>
      <w:pPr>
        <w:numPr>
          <w:ilvl w:val="0"/>
          <w:numId w:val="1"/>
        </w:numPr>
      </w:pPr>
      <w:r>
        <w:rPr/>
        <w:t xml:space="preserve">Return on experience from applying the analysis the framework to three </w:t>
      </w:r>
      <w:hyperlink r:id="rId7" w:history="1">
        <w:r>
          <w:rPr/>
          <w:t xml:space="preserve">Smart City</w:t>
        </w:r>
      </w:hyperlink>
      <w:r>
        <w:rPr/>
        <w:t xml:space="preserve"> cases</w:t>
      </w:r>
    </w:p>
    <w:p>
      <w:pPr>
        <w:numPr>
          <w:ilvl w:val="0"/>
          <w:numId w:val="1"/>
        </w:numPr>
      </w:pPr>
      <w:r>
        <w:rPr/>
        <w:t xml:space="preserve">Key findings on improving the use of location intelligence in Smart Spaces include proposed public sector actions and stimulating data availability.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discussion part,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Andrea Halmos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both from the European Commission,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Michael Mulquin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Oascities,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Greta Nasi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Bocconi University, will reflect on the topic and share their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 stakeholder groups may benefit:</w:t>
      </w:r>
    </w:p>
    <w:p>
      <w:pPr>
        <w:numPr>
          <w:ilvl w:val="0"/>
          <w:numId w:val="2"/>
        </w:numPr>
      </w:pPr>
      <w:r>
        <w:rPr/>
        <w:t xml:space="preserve">Public policymakers</w:t>
      </w:r>
    </w:p>
    <w:p>
      <w:pPr>
        <w:numPr>
          <w:ilvl w:val="0"/>
          <w:numId w:val="2"/>
        </w:numPr>
      </w:pPr>
      <w:r>
        <w:rPr/>
        <w:t xml:space="preserve">Private companies implementing solutions</w:t>
      </w:r>
    </w:p>
    <w:p>
      <w:pPr>
        <w:numPr>
          <w:ilvl w:val="0"/>
          <w:numId w:val="2"/>
        </w:numPr>
      </w:pPr>
      <w:r>
        <w:rPr/>
        <w:t xml:space="preserve">Local and Regional authorities (e.g. Municipalities)</w:t>
      </w:r>
    </w:p>
    <w:p>
      <w:pPr>
        <w:numPr>
          <w:ilvl w:val="0"/>
          <w:numId w:val="2"/>
        </w:numPr>
      </w:pPr>
      <w:hyperlink r:id="rId8" w:history="1">
        <w:r>
          <w:rPr/>
          <w:t xml:space="preserve">GIS</w:t>
        </w:r>
      </w:hyperlink>
      <w:r>
        <w:rPr/>
        <w:t xml:space="preserve"> solution providers</w:t>
      </w:r>
    </w:p>
    <w:p>
      <w:pPr>
        <w:numPr>
          <w:ilvl w:val="0"/>
          <w:numId w:val="2"/>
        </w:numPr>
      </w:pPr>
      <w:r>
        <w:rPr/>
        <w:t xml:space="preserve">Researchers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F4A6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F171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smart-city" TargetMode="External"/><Relationship Id="rId8" Type="http://schemas.openxmlformats.org/officeDocument/2006/relationships/hyperlink" Target="https://joinup.ec.europa.eu/collection/elise-european-location-interoperability-solutions-e-government/glossary/term/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2026-07-25T11:55:56+02:00</dcterms:created>
  <dcterms:modified xsi:type="dcterms:W3CDTF">2026-07-25T11:55:56+02:00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