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(Key Concepts of Data Spaces &amp; List of Terms)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glossary establishes consistent and coherent terminology for DSSC communication and publications.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list of concepts listed under sections 1 to 11 includes the key concepts as introduced in the </w:t>
      </w:r>
      <w:hyperlink r:id="rId7" w:history="1">
        <w:r>
          <w:rPr/>
          <w:t xml:space="preserve">Key Concepts of Data Spaces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section. This is limited to the highest level concepts and more detailed terms can be defined in the glossary sections in each building block. The </w:t>
      </w:r>
      <w:hyperlink r:id="rId8" w:history="1">
        <w:r>
          <w:rPr/>
          <w:t xml:space="preserve">Alphabetical List of All Defined Terms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includes all the terms of this central glossary as well as any additional terms defined at the building block level.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space/BVE2/1071251613/Introduction+-+Key+Concepts+of+Data+Spaces" TargetMode="External"/><Relationship Id="rId8" Type="http://schemas.openxmlformats.org/officeDocument/2006/relationships/hyperlink" Target="https://dssc.eu/space/BVE2/10712521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2026-07-07T18:03:07+02:00</dcterms:created>
  <dcterms:modified xsi:type="dcterms:W3CDTF">2026-07-07T18:03:07+02:00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