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Digital-ready Policymaking course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Digital-ready Policymaking seeks to reimagine policymaking for the digital age. It emphasises a shift in mindset, encouraging collaborative teamwork and multidisciplinary approaches to bridge the gap between policy design and implementation. This course is intended to provide participants with a thorough understanding of the major components of digital-ready policymaking and how they can be effectively implemented by European Institutions and Member State Administrations.</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in governments in general.</w:t>
      </w:r>
    </w:p>
    <w:p>
      <w:pPr>
        <w:spacing w:line="288" w:lineRule="auto"/>
      </w:pPr>
      <w:r>
        <w:rPr>
          <w:rFonts w:ascii="Arial" w:hAnsi="Arial" w:eastAsia="Arial" w:cs="Arial"/>
          <w:color w:val="000"/>
          <w:sz w:val="18"/>
          <w:szCs w:val="18"/>
        </w:rPr>
        <w:t xml:space="preserve">Learning objectives</w:t>
      </w:r>
    </w:p>
    <w:p>
      <w:pPr>
        <w:numPr>
          <w:ilvl w:val="0"/>
          <w:numId w:val="1"/>
        </w:numPr>
      </w:pPr>
      <w:r>
        <w:rPr/>
        <w:t xml:space="preserve">Understand what is digital-ready policymaking and how it helps make better regulation</w:t>
      </w:r>
    </w:p>
    <w:p>
      <w:pPr>
        <w:numPr>
          <w:ilvl w:val="0"/>
          <w:numId w:val="1"/>
        </w:numPr>
      </w:pPr>
      <w:r>
        <w:rPr/>
        <w:t xml:space="preserve">Learn how to make policies digital-ready and get acquainted with the best practices</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934E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2026-10-11T14:47:56+02:00</dcterms:created>
  <dcterms:modified xsi:type="dcterms:W3CDTF">2026-10-11T14:47:56+02:00</dcterms:modified>
</cp:coreProperties>
</file>

<file path=docProps/custom.xml><?xml version="1.0" encoding="utf-8"?>
<Properties xmlns="http://schemas.openxmlformats.org/officeDocument/2006/custom-properties" xmlns:vt="http://schemas.openxmlformats.org/officeDocument/2006/docPropsVTypes"/>
</file>