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 dynamics in smart city digital twins: A computer vision-based approach for monitoring and forecasting collective urban hazard exposure</w:t>
      </w:r>
    </w:p>
    <w:p>
      <w:pPr/>
    </w:p>
    <w:p>
      <w:pPr>
        <w:spacing w:line="288" w:lineRule="auto"/>
      </w:pPr>
      <w:r>
        <w:rPr>
          <w:rFonts w:ascii="Arial" w:hAnsi="Arial" w:eastAsia="Arial" w:cs="Arial"/>
          <w:color w:val="000"/>
          <w:sz w:val="18"/>
          <w:szCs w:val="18"/>
        </w:rPr>
        <w:t xml:space="preserve">Mavrokapnidis, Dimitris &amp; Mohammadi, Neda &amp; Taylor, John. (2021). </w:t>
      </w:r>
      <w:r>
        <w:rPr>
          <w:rFonts w:ascii="Arial" w:hAnsi="Arial" w:eastAsia="Arial" w:cs="Arial"/>
          <w:color w:val="000"/>
          <w:sz w:val="18"/>
          <w:szCs w:val="18"/>
          <w:i w:val="1"/>
          <w:iCs w:val="1"/>
        </w:rPr>
        <w:t xml:space="preserve">Community Dynamics in Smart City Digital Twins: A Computer Vision-based Approach for Monitoring and Forecasting Collective Urban Hazard Exposure.</w:t>
      </w:r>
      <w:r>
        <w:rPr>
          <w:rFonts w:ascii="Arial" w:hAnsi="Arial" w:eastAsia="Arial" w:cs="Arial"/>
          <w:color w:val="000"/>
          <w:sz w:val="18"/>
          <w:szCs w:val="18"/>
        </w:rPr>
        <w:t xml:space="preserve"> 10.24251/HICSS.2021.220. </w:t>
      </w:r>
    </w:p>
    <w:p>
      <w:pPr>
        <w:spacing w:line="288" w:lineRule="auto"/>
      </w:pPr>
      <w:r>
        <w:rPr>
          <w:rFonts w:ascii="Arial" w:hAnsi="Arial" w:eastAsia="Arial" w:cs="Arial"/>
          <w:color w:val="000"/>
          <w:sz w:val="18"/>
          <w:szCs w:val="18"/>
        </w:rPr>
        <w:t xml:space="preserve">Urbanization and the growth of human population are leading to increased complexities in the interactions of citizens with public spaces, creating cities that must be more responsive to community dynamics. Despite the critical need for community-based city management, current decision-making approaches are often uninformed by the collective behavior of communities across time and in different locations. Here, we introduce a computer vision-based monitoring and forecasting approach for Smart City Digital Twins (SCDT) that enables integrating collective behavior into the spatiotemporal assessments of exposure to urban heat stress. Our results from a pilot case study in the city of Columbus, GA, demonstrate the significance of integrating community dynamics into monitoring and forecasting urban hazard exposure. This ongoing study highlights how SCDT can make community dynamics more accessible to and responsive by city managers.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2026-05-17T12:47:11+02:00</dcterms:created>
  <dcterms:modified xsi:type="dcterms:W3CDTF">2026-05-17T12:47:11+02:00</dcterms:modified>
</cp:coreProperties>
</file>

<file path=docProps/custom.xml><?xml version="1.0" encoding="utf-8"?>
<Properties xmlns="http://schemas.openxmlformats.org/officeDocument/2006/custom-properties" xmlns:vt="http://schemas.openxmlformats.org/officeDocument/2006/docPropsVTypes"/>
</file>