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Living-in.EU Working Group Chairs!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two year,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disseminates an open call among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signatories to appoint a chair for each of the five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Working Groups: legal, financial, technical, capacity building, monitoring &amp; measuring.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Living-in.EU Working Groups about?</w:t>
      </w:r>
    </w:p>
    <w:p>
      <w:pPr>
        <w:numPr>
          <w:ilvl w:val="0"/>
          <w:numId w:val="1"/>
        </w:numPr>
      </w:pPr>
      <w:r>
        <w:rPr/>
        <w:t xml:space="preserve">Create the conditions to upscale digital solutions such as local digital twins and urban data platforms</w:t>
      </w:r>
    </w:p>
    <w:p>
      <w:pPr>
        <w:numPr>
          <w:ilvl w:val="0"/>
          <w:numId w:val="1"/>
        </w:numPr>
      </w:pPr>
      <w:r>
        <w:rPr/>
        <w:t xml:space="preserve">Discuss the main challenges and needs in terms of digital transformation</w:t>
      </w:r>
    </w:p>
    <w:p>
      <w:pPr>
        <w:numPr>
          <w:ilvl w:val="0"/>
          <w:numId w:val="1"/>
        </w:numPr>
      </w:pPr>
      <w:r>
        <w:rPr/>
        <w:t xml:space="preserve">Exchange experience and work together on solving common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becoming a Living-in.EU Working Group Chair?</w:t>
      </w:r>
    </w:p>
    <w:p>
      <w:pPr>
        <w:numPr>
          <w:ilvl w:val="0"/>
          <w:numId w:val="2"/>
        </w:numPr>
      </w:pPr>
      <w:r>
        <w:rPr/>
        <w:t xml:space="preserve">Define together the annual work plan and WG priorities;</w:t>
      </w:r>
    </w:p>
    <w:p>
      <w:pPr>
        <w:numPr>
          <w:ilvl w:val="0"/>
          <w:numId w:val="2"/>
        </w:numPr>
      </w:pPr>
      <w:r>
        <w:rPr/>
        <w:t xml:space="preserve">Influence and provide insights into the Digital Europe Programme</w:t>
      </w:r>
    </w:p>
    <w:p>
      <w:pPr>
        <w:numPr>
          <w:ilvl w:val="0"/>
          <w:numId w:val="2"/>
        </w:numPr>
      </w:pPr>
      <w:r>
        <w:rPr/>
        <w:t xml:space="preserve">Gain valuable insights into EU legislative developments;</w:t>
      </w:r>
    </w:p>
    <w:p>
      <w:pPr>
        <w:numPr>
          <w:ilvl w:val="0"/>
          <w:numId w:val="2"/>
        </w:numPr>
      </w:pPr>
      <w:r>
        <w:rPr/>
        <w:t xml:space="preserve">Get visibility for your city or regional projects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to apply? </w:t>
      </w:r>
    </w:p>
    <w:p>
      <w:pPr>
        <w:numPr>
          <w:ilvl w:val="0"/>
          <w:numId w:val="3"/>
        </w:numPr>
      </w:pPr>
      <w:r>
        <w:rPr/>
        <w:t xml:space="preserve">Join one of the five Living-in.EU WGs: legal, financial, technical, monitoring &amp; measuring, education &amp; capacity building</w:t>
      </w:r>
    </w:p>
    <w:p>
      <w:pPr>
        <w:numPr>
          <w:ilvl w:val="0"/>
          <w:numId w:val="3"/>
        </w:numPr>
      </w:pPr>
      <w:r>
        <w:rPr/>
        <w:t xml:space="preserve">The WG chair mandate will last from January 2025 until October 2026.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Fill in the online form: https://forms.office.com/e/QxfYSJSYcL</w:t>
      </w:r>
    </w:p>
    <w:p>
      <w:pPr>
        <w:numPr>
          <w:ilvl w:val="0"/>
          <w:numId w:val="3"/>
        </w:numPr>
      </w:pPr>
      <w:r>
        <w:rPr/>
        <w:t xml:space="preserve">... And become the chair of one of Living-in.EU Working Groups!</w:t>
      </w:r>
    </w:p>
    <w:p>
      <w:pPr>
        <w:numPr>
          <w:ilvl w:val="0"/>
          <w:numId w:val="3"/>
        </w:numPr>
      </w:pPr>
      <w:r>
        <w:rPr/>
        <w:t xml:space="preserve">For more information, contact gabriela.ruseva@eurocities.eu or viviana.demonte@eurocities.eu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B51F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3960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88CD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2026-09-02T00:38:05+02:00</dcterms:created>
  <dcterms:modified xsi:type="dcterms:W3CDTF">2026-09-02T00:38:05+02:00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