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us in building the European way of Digital Transformation for 300 million Europeans</w:t>
      </w:r>
    </w:p>
    <w:p>
      <w:pPr/>
    </w:p>
    <w:p>
      <w:pPr>
        <w:spacing w:line="288" w:lineRule="auto"/>
      </w:pPr>
      <w:r>
        <w:rPr>
          <w:rFonts w:ascii="Arial" w:hAnsi="Arial" w:eastAsia="Arial" w:cs="Arial"/>
          <w:color w:val="000"/>
          <w:sz w:val="18"/>
          <w:szCs w:val="18"/>
          <w:b w:val="1"/>
          <w:bCs w:val="1"/>
        </w:rPr>
        <w:t xml:space="preserve">Welcome to the Living-in.EU movement! </w:t>
      </w:r>
    </w:p>
    <w:p>
      <w:pPr/>
      <w:r>
        <w:rPr/>
        <w:t xml:space="preserve">Living-in.EU is an EU initiative for local and regional leaders who believe that technology can help them make their town, city, or region a better place to live. And who believe in European cooperation and values. It enables collaboration among cities and regions to make sure that you do not work in isolation, that smart city strategies can be shared, and solutions re-used.</w:t>
      </w:r>
    </w:p>
    <w:p>
      <w:pPr>
        <w:spacing w:line="288" w:lineRule="auto"/>
      </w:pPr>
      <w:r>
        <w:rPr>
          <w:rFonts w:ascii="Arial" w:hAnsi="Arial" w:eastAsia="Arial" w:cs="Arial"/>
          <w:color w:val="000"/>
          <w:sz w:val="18"/>
          <w:szCs w:val="18"/>
        </w:rPr>
        <w:t xml:space="preserve">Join us today to be connected and up to date with the latest developments on data spaces, interoperability, local digital twins and more!</w:t>
      </w:r>
    </w:p>
    <w:p>
      <w:pPr>
        <w:spacing w:line="288" w:lineRule="auto"/>
      </w:pPr>
      <w:r>
        <w:rPr>
          <w:rFonts w:ascii="Arial" w:hAnsi="Arial" w:eastAsia="Arial" w:cs="Arial"/>
          <w:color w:val="000"/>
          <w:sz w:val="18"/>
          <w:szCs w:val="18"/>
          <w:b w:val="1"/>
          <w:bCs w:val="1"/>
        </w:rPr>
        <w:t xml:space="preserve">How to engage? </w:t>
      </w:r>
    </w:p>
    <w:p>
      <w:pPr/>
      <w:r>
        <w:rPr/>
        <w:t xml:space="preserve">1. Endorse the Join, Boost, Sustain declaration within your organisation</w:t>
      </w:r>
    </w:p>
    <w:p>
      <w:pPr/>
      <w:r>
        <w:rPr/>
        <w:t xml:space="preserve">2. Register to sign or support the declaration</w:t>
      </w:r>
    </w:p>
    <w:p>
      <w:pPr/>
      <w:r>
        <w:rPr/>
        <w:t xml:space="preserve">3. Be officially introduced to the movement</w:t>
      </w:r>
    </w:p>
    <w:p>
      <w:pPr/>
      <w:r>
        <w:rPr/>
        <w:t xml:space="preserve">4. Join the working groups, access our portfolio of solutions and assets, participate in flagship events and collaborate with peers.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2026-07-10T19:28:17+02:00</dcterms:created>
  <dcterms:modified xsi:type="dcterms:W3CDTF">2026-07-10T19:28:17+02:00</dcterms:modified>
</cp:coreProperties>
</file>

<file path=docProps/custom.xml><?xml version="1.0" encoding="utf-8"?>
<Properties xmlns="http://schemas.openxmlformats.org/officeDocument/2006/custom-properties" xmlns:vt="http://schemas.openxmlformats.org/officeDocument/2006/docPropsVTypes"/>
</file>